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240375" w:rsidP="00240375">
      <w:pPr>
        <w:spacing w:after="0" w:line="240" w:lineRule="auto"/>
        <w:rPr>
          <w:rFonts w:ascii="Arial" w:hAnsi="Arial" w:cs="Arial"/>
          <w:b/>
          <w:lang w:val="es-MX"/>
        </w:rPr>
        <w:sectPr w:rsidSect="007E6CE3">
          <w:headerReference w:type="default" r:id="rId4"/>
          <w:pgSz w:w="12240" w:h="15840"/>
          <w:pgMar w:top="1134" w:right="1418" w:bottom="1418" w:left="1701" w:header="397" w:footer="680" w:gutter="0"/>
          <w:cols w:space="708"/>
          <w:docGrid w:linePitch="360"/>
        </w:sectPr>
      </w:pPr>
    </w:p>
    <w:p w:rsidR="006D765B" w:rsidRPr="006E3F49" w:rsidP="006D765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 w:rsidRPr="006E3F49">
        <w:rPr>
          <w:rFonts w:ascii="Arial" w:hAnsi="Arial" w:cs="Arial"/>
          <w:b/>
          <w:sz w:val="20"/>
          <w:szCs w:val="20"/>
        </w:rPr>
        <w:t>OBJETO DEL PROCESO</w:t>
      </w:r>
      <w:r w:rsidRPr="007257FA">
        <w:rPr>
          <w:rFonts w:ascii="Arial" w:hAnsi="Arial" w:cs="Arial"/>
          <w:sz w:val="20"/>
          <w:szCs w:val="20"/>
        </w:rPr>
        <w:t xml:space="preserve">: </w:t>
      </w:r>
      <w:r w:rsidRPr="009F15DE">
        <w:rPr>
          <w:rFonts w:ascii="Arial" w:hAnsi="Arial" w:cs="Arial"/>
          <w:sz w:val="20"/>
          <w:szCs w:val="20"/>
        </w:rPr>
        <w:t>(…)</w:t>
      </w:r>
    </w:p>
    <w:p w:rsidR="006D765B" w:rsidRPr="006E3F49" w:rsidP="006D765B">
      <w:pPr>
        <w:pStyle w:val="ListParagraph"/>
        <w:ind w:left="426"/>
        <w:rPr>
          <w:rFonts w:ascii="Arial" w:hAnsi="Arial" w:cs="Arial"/>
          <w:sz w:val="20"/>
          <w:szCs w:val="20"/>
        </w:rPr>
      </w:pPr>
    </w:p>
    <w:p w:rsidR="006D765B" w:rsidRPr="007257FA" w:rsidP="006D765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DILIGENCIAMIENTO DE LA MATRIZ</w:t>
      </w:r>
    </w:p>
    <w:p w:rsidR="006D765B" w:rsidRPr="007257FA" w:rsidP="006D765B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88"/>
        <w:gridCol w:w="1433"/>
        <w:gridCol w:w="1530"/>
        <w:gridCol w:w="1763"/>
        <w:gridCol w:w="1468"/>
      </w:tblGrid>
      <w:tr w:rsidTr="00FA3760">
        <w:tblPrEx>
          <w:tblW w:w="94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trHeight w:val="1047"/>
          <w:jc w:val="center"/>
        </w:trPr>
        <w:tc>
          <w:tcPr>
            <w:tcW w:w="2972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6D765B">
              <w:rPr>
                <w:rFonts w:ascii="Arial" w:hAnsi="Arial" w:cs="Arial"/>
                <w:b/>
                <w:sz w:val="16"/>
                <w:szCs w:val="18"/>
              </w:rPr>
              <w:t>Acuerdo comercial a ser aplicables</w:t>
            </w:r>
          </w:p>
        </w:tc>
        <w:tc>
          <w:tcPr>
            <w:tcW w:w="1433" w:type="dxa"/>
            <w:shd w:val="clear" w:color="auto" w:fill="BFBFBF" w:themeFill="background1" w:themeFillShade="BF"/>
            <w:vAlign w:val="center"/>
          </w:tcPr>
          <w:p w:rsidR="006D765B" w:rsidRPr="006D765B" w:rsidP="00FA3760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6D765B">
              <w:rPr>
                <w:rFonts w:ascii="Arial" w:hAnsi="Arial" w:cs="Arial"/>
                <w:b/>
                <w:sz w:val="16"/>
                <w:szCs w:val="18"/>
              </w:rPr>
              <w:t>¿Entidad estatal se encuentra incluida?</w:t>
            </w:r>
          </w:p>
        </w:tc>
        <w:tc>
          <w:tcPr>
            <w:tcW w:w="1766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6D765B">
              <w:rPr>
                <w:rFonts w:ascii="Arial" w:hAnsi="Arial" w:cs="Arial"/>
                <w:b/>
                <w:sz w:val="16"/>
                <w:szCs w:val="18"/>
              </w:rPr>
              <w:t>¿El Presupuesto del proceso de contratación supera el valor del acuerdo comercial?</w:t>
            </w:r>
          </w:p>
        </w:tc>
        <w:tc>
          <w:tcPr>
            <w:tcW w:w="1547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6D765B">
              <w:rPr>
                <w:rFonts w:ascii="Arial" w:hAnsi="Arial" w:cs="Arial"/>
                <w:b/>
                <w:sz w:val="16"/>
                <w:szCs w:val="18"/>
              </w:rPr>
              <w:t>¿A la entidad estatal le son aplicables las excepciones?</w:t>
            </w:r>
          </w:p>
        </w:tc>
        <w:tc>
          <w:tcPr>
            <w:tcW w:w="1684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jc w:val="center"/>
              <w:rPr>
                <w:rFonts w:ascii="Arial" w:eastAsia="Calibri" w:hAnsi="Arial" w:cs="Arial"/>
                <w:b/>
                <w:sz w:val="16"/>
                <w:szCs w:val="18"/>
              </w:rPr>
            </w:pPr>
            <w:r w:rsidRPr="006D765B">
              <w:rPr>
                <w:rFonts w:ascii="Arial" w:hAnsi="Arial" w:cs="Arial"/>
                <w:b/>
                <w:sz w:val="16"/>
                <w:szCs w:val="18"/>
              </w:rPr>
              <w:t>¿El proceso de contratación está cubierto por el acuerdo comercial?</w:t>
            </w: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366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ALIANZA DEL PACIFICO.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Chile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México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Perú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366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CANADA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01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CHILE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01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COREA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01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COSTA RICA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21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ESTADOS UNIDOS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21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ESTADOS AELC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618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TLC COLOMBIA – MÉXICO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700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TRIANGULO NORTE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El Salvador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Guatemala</w:t>
            </w:r>
          </w:p>
          <w:p w:rsidR="006D765B" w:rsidRPr="006D765B" w:rsidP="006D765B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Honduras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700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UNION EUROPEA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Tr="00FA3760">
        <w:tblPrEx>
          <w:tblW w:w="9402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700"/>
          <w:jc w:val="center"/>
        </w:trPr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hAnsi="Arial" w:cs="Arial"/>
                <w:sz w:val="18"/>
                <w:szCs w:val="18"/>
              </w:rPr>
            </w:pPr>
            <w:r w:rsidRPr="006D765B">
              <w:rPr>
                <w:rFonts w:ascii="Arial" w:hAnsi="Arial" w:cs="Arial"/>
                <w:sz w:val="18"/>
                <w:szCs w:val="18"/>
              </w:rPr>
              <w:t>COMUNIDAD ANDINA</w:t>
            </w:r>
          </w:p>
        </w:tc>
        <w:tc>
          <w:tcPr>
            <w:tcW w:w="1433" w:type="dxa"/>
            <w:vAlign w:val="center"/>
          </w:tcPr>
          <w:p w:rsidR="006D765B" w:rsidRPr="006D765B" w:rsidP="00FA376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D765B">
              <w:rPr>
                <w:rFonts w:ascii="Arial" w:eastAsia="Calibri" w:hAnsi="Arial" w:cs="Arial"/>
                <w:sz w:val="18"/>
                <w:szCs w:val="18"/>
              </w:rPr>
              <w:t>NO APLICA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D765B">
              <w:rPr>
                <w:rFonts w:ascii="Arial" w:eastAsia="Calibri" w:hAnsi="Arial" w:cs="Arial"/>
                <w:sz w:val="18"/>
                <w:szCs w:val="18"/>
              </w:rPr>
              <w:t>NO APLICA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5B" w:rsidRPr="006D765B" w:rsidP="00FA376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6D765B" w:rsidP="006D765B">
      <w:pPr>
        <w:rPr>
          <w:rFonts w:ascii="Arial" w:hAnsi="Arial" w:cs="Arial"/>
          <w:sz w:val="20"/>
          <w:szCs w:val="20"/>
        </w:rPr>
      </w:pPr>
    </w:p>
    <w:p w:rsidR="006D765B" w:rsidRPr="00F24166" w:rsidP="006D765B">
      <w:pPr>
        <w:jc w:val="both"/>
        <w:rPr>
          <w:rFonts w:ascii="Arial" w:hAnsi="Arial" w:cs="Arial"/>
          <w:sz w:val="18"/>
          <w:szCs w:val="18"/>
        </w:rPr>
      </w:pPr>
      <w:r w:rsidRPr="00F24166">
        <w:rPr>
          <w:rFonts w:ascii="Arial" w:hAnsi="Arial" w:cs="Arial"/>
          <w:b/>
          <w:sz w:val="18"/>
          <w:szCs w:val="18"/>
        </w:rPr>
        <w:t>Nota:</w:t>
      </w:r>
      <w:r w:rsidRPr="00F24166">
        <w:rPr>
          <w:rFonts w:ascii="Arial" w:hAnsi="Arial" w:cs="Arial"/>
          <w:sz w:val="18"/>
          <w:szCs w:val="18"/>
        </w:rPr>
        <w:t xml:space="preserve"> En consecuencia, los bienes y servicios de los siguientes países: Bolivia, Ecuador y Perú recibirán trato nacional, de conformidad con lo dispuesto por la CAN por la decisión 439 de 1998.</w:t>
      </w:r>
    </w:p>
    <w:p w:rsidR="006D765B" w:rsidP="006D765B">
      <w:pPr>
        <w:jc w:val="both"/>
        <w:rPr>
          <w:rFonts w:ascii="Arial" w:hAnsi="Arial" w:cs="Arial"/>
          <w:sz w:val="20"/>
          <w:szCs w:val="20"/>
        </w:rPr>
      </w:pPr>
    </w:p>
    <w:p w:rsidR="006D765B" w:rsidRPr="00742E8D" w:rsidP="006D765B">
      <w:pPr>
        <w:rPr>
          <w:rFonts w:ascii="Arial Narrow" w:hAnsi="Arial Narrow"/>
        </w:rPr>
      </w:pPr>
    </w:p>
    <w:p w:rsidR="006D765B" w:rsidRPr="00742E8D" w:rsidP="006D765B">
      <w:pPr>
        <w:jc w:val="center"/>
        <w:rPr>
          <w:rFonts w:ascii="Arial Narrow" w:hAnsi="Arial Narrow"/>
        </w:rPr>
      </w:pPr>
      <w:r w:rsidRPr="00742E8D">
        <w:rPr>
          <w:rFonts w:ascii="Arial Narrow" w:hAnsi="Arial Narrow"/>
        </w:rPr>
        <w:t>_______________________________</w:t>
      </w:r>
    </w:p>
    <w:p w:rsidR="00FA14D7" w:rsidP="006D765B">
      <w:pPr>
        <w:pStyle w:val="ListParagraph"/>
        <w:numPr>
          <w:ilvl w:val="0"/>
          <w:numId w:val="3"/>
        </w:numPr>
        <w:ind w:left="426" w:hanging="426"/>
        <w:jc w:val="center"/>
        <w:rPr>
          <w:rFonts w:ascii="Arial" w:hAnsi="Arial" w:cs="Arial"/>
          <w:sz w:val="20"/>
          <w:szCs w:val="20"/>
        </w:rPr>
      </w:pPr>
      <w:r w:rsidRPr="006D765B">
        <w:rPr>
          <w:rFonts w:ascii="Arial" w:hAnsi="Arial" w:cs="Arial"/>
          <w:sz w:val="20"/>
          <w:szCs w:val="20"/>
        </w:rPr>
        <w:t>Elaborado</w:t>
      </w:r>
    </w:p>
    <w:p w:rsidR="006D765B" w:rsidP="006D765B">
      <w:pPr>
        <w:jc w:val="center"/>
        <w:rPr>
          <w:rFonts w:ascii="Arial" w:hAnsi="Arial" w:cs="Arial"/>
          <w:sz w:val="20"/>
          <w:szCs w:val="20"/>
        </w:rPr>
      </w:pPr>
    </w:p>
    <w:p w:rsidR="006D765B" w:rsidP="006D765B">
      <w:pPr>
        <w:widowContro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N</w:t>
      </w:r>
      <w:r w:rsidRPr="007257FA">
        <w:rPr>
          <w:rFonts w:ascii="Arial" w:hAnsi="Arial" w:cs="Arial"/>
          <w:b/>
          <w:sz w:val="28"/>
        </w:rPr>
        <w:t>OTA: AL IMPRIMIR EL FORMATO, NO IMPRIMIR EL INSTRUCTIVO DE DILIGENCIAMIENTO</w:t>
      </w:r>
    </w:p>
    <w:tbl>
      <w:tblPr>
        <w:tblW w:w="5000" w:type="pct"/>
        <w:tblBorders>
          <w:top w:val="single" w:sz="4" w:space="0" w:color="76933C"/>
          <w:left w:val="single" w:sz="4" w:space="0" w:color="76933C"/>
          <w:bottom w:val="single" w:sz="4" w:space="0" w:color="76933C"/>
          <w:right w:val="single" w:sz="4" w:space="0" w:color="76933C"/>
          <w:insideH w:val="single" w:sz="4" w:space="0" w:color="76933C"/>
          <w:insideV w:val="single" w:sz="4" w:space="0" w:color="76933C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74"/>
        <w:gridCol w:w="1739"/>
        <w:gridCol w:w="6948"/>
      </w:tblGrid>
      <w:tr w:rsidTr="00FA3760">
        <w:tblPrEx>
          <w:tblW w:w="5000" w:type="pct"/>
          <w:tblBorders>
            <w:top w:val="single" w:sz="4" w:space="0" w:color="76933C"/>
            <w:left w:val="single" w:sz="4" w:space="0" w:color="76933C"/>
            <w:bottom w:val="single" w:sz="4" w:space="0" w:color="76933C"/>
            <w:right w:val="single" w:sz="4" w:space="0" w:color="76933C"/>
            <w:insideH w:val="single" w:sz="4" w:space="0" w:color="76933C"/>
            <w:insideV w:val="single" w:sz="4" w:space="0" w:color="76933C"/>
          </w:tblBorders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00"/>
          <w:tblHeader/>
        </w:trPr>
        <w:tc>
          <w:tcPr>
            <w:tcW w:w="310" w:type="pct"/>
            <w:shd w:val="clear" w:color="000000" w:fill="EBF1DE"/>
            <w:noWrap/>
            <w:vAlign w:val="center"/>
            <w:hideMark/>
          </w:tcPr>
          <w:p w:rsidR="006D765B" w:rsidRPr="005C2DAE" w:rsidP="00FA37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2DA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939" w:type="pct"/>
            <w:shd w:val="clear" w:color="000000" w:fill="EBF1DE"/>
            <w:noWrap/>
            <w:vAlign w:val="center"/>
            <w:hideMark/>
          </w:tcPr>
          <w:p w:rsidR="006D765B" w:rsidRPr="005C2DAE" w:rsidP="00FA37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2DAE">
              <w:rPr>
                <w:rFonts w:ascii="Arial" w:hAnsi="Arial" w:cs="Arial"/>
                <w:b/>
                <w:sz w:val="20"/>
                <w:szCs w:val="20"/>
              </w:rPr>
              <w:t>CAMPO</w:t>
            </w:r>
          </w:p>
        </w:tc>
        <w:tc>
          <w:tcPr>
            <w:tcW w:w="3751" w:type="pct"/>
            <w:shd w:val="clear" w:color="000000" w:fill="EBF1DE"/>
            <w:noWrap/>
            <w:vAlign w:val="center"/>
            <w:hideMark/>
          </w:tcPr>
          <w:p w:rsidR="006D765B" w:rsidRPr="005C2DAE" w:rsidP="00FA37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2DAE">
              <w:rPr>
                <w:rFonts w:ascii="Arial" w:hAnsi="Arial" w:cs="Arial"/>
                <w:b/>
                <w:sz w:val="20"/>
                <w:szCs w:val="20"/>
              </w:rPr>
              <w:t>INFORMACIÓN QUE DEBE CONTENER</w:t>
            </w:r>
          </w:p>
        </w:tc>
      </w:tr>
      <w:tr w:rsidTr="00FA3760">
        <w:tblPrEx>
          <w:tblW w:w="5000" w:type="pct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570"/>
        </w:trPr>
        <w:tc>
          <w:tcPr>
            <w:tcW w:w="310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Objeto del Contrato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6D765B" w:rsidRPr="005C2DAE" w:rsidP="00FA37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Establecer el Objeto del proceso de contratación que se pretende adelantar</w:t>
            </w:r>
          </w:p>
        </w:tc>
      </w:tr>
      <w:tr w:rsidTr="00FA3760">
        <w:tblPrEx>
          <w:tblW w:w="5000" w:type="pct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1708"/>
        </w:trPr>
        <w:tc>
          <w:tcPr>
            <w:tcW w:w="310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Diligenciamiento de la Matriz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6D765B" w:rsidRPr="005C2DAE" w:rsidP="00FA37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 xml:space="preserve">Cada </w:t>
            </w:r>
            <w:r w:rsidRPr="006D765B">
              <w:rPr>
                <w:rFonts w:ascii="Arial" w:hAnsi="Arial" w:cs="Arial"/>
                <w:sz w:val="20"/>
                <w:szCs w:val="20"/>
              </w:rPr>
              <w:t xml:space="preserve">uno de los campos deberá ser diligenciado de conformidad con el Manual establecido por la Agencia de Contratación </w:t>
            </w:r>
            <w:r w:rsidRPr="006D765B">
              <w:rPr>
                <w:rFonts w:cs="Arial"/>
                <w:i/>
                <w:sz w:val="20"/>
                <w:szCs w:val="20"/>
              </w:rPr>
              <w:t>“Colombia Compra Eficiente”</w:t>
            </w:r>
            <w:r w:rsidRPr="006D765B">
              <w:rPr>
                <w:rFonts w:ascii="Arial" w:hAnsi="Arial" w:cs="Arial"/>
                <w:sz w:val="20"/>
                <w:szCs w:val="20"/>
              </w:rPr>
              <w:t xml:space="preserve">, denominado </w:t>
            </w:r>
            <w:r w:rsidRPr="006D765B">
              <w:rPr>
                <w:rFonts w:cs="Arial"/>
                <w:i/>
                <w:sz w:val="20"/>
                <w:szCs w:val="20"/>
              </w:rPr>
              <w:t>“Manual para el Manejo de los Acuerdo Comerciales en Procesos de Contratación” (versión vigente al momento de realizar el proceso contractual)</w:t>
            </w:r>
            <w:r w:rsidRPr="006D765B">
              <w:rPr>
                <w:rFonts w:ascii="Arial" w:hAnsi="Arial" w:cs="Arial"/>
                <w:sz w:val="20"/>
                <w:szCs w:val="20"/>
              </w:rPr>
              <w:t>, el cual se encuentra publicado</w:t>
            </w:r>
            <w:r w:rsidRPr="005C2DAE">
              <w:rPr>
                <w:rFonts w:ascii="Arial" w:hAnsi="Arial" w:cs="Arial"/>
                <w:sz w:val="20"/>
                <w:szCs w:val="20"/>
              </w:rPr>
              <w:t xml:space="preserve"> en la pág</w:t>
            </w:r>
            <w:r>
              <w:rPr>
                <w:rFonts w:ascii="Arial" w:hAnsi="Arial" w:cs="Arial"/>
                <w:sz w:val="20"/>
                <w:szCs w:val="20"/>
              </w:rPr>
              <w:t xml:space="preserve">ina web del organismo indicado, </w:t>
            </w:r>
            <w:r>
              <w:fldChar w:fldCharType="begin"/>
            </w:r>
            <w:r>
              <w:instrText xml:space="preserve"> HYPERLINK "http://www.colombiacompraeficiente.gov.co" </w:instrText>
            </w:r>
            <w:r>
              <w:fldChar w:fldCharType="separate"/>
            </w:r>
            <w:r w:rsidRPr="00C10A0A">
              <w:rPr>
                <w:rStyle w:val="Hyperlink"/>
                <w:rFonts w:ascii="Arial" w:hAnsi="Arial" w:cs="Arial"/>
                <w:sz w:val="20"/>
                <w:szCs w:val="20"/>
              </w:rPr>
              <w:t>www.colombiacompraeficiente.gov.co</w:t>
            </w:r>
            <w:r>
              <w:fldChar w:fldCharType="end"/>
            </w:r>
          </w:p>
        </w:tc>
      </w:tr>
      <w:tr w:rsidTr="00FA3760">
        <w:tblPrEx>
          <w:tblW w:w="5000" w:type="pct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632"/>
        </w:trPr>
        <w:tc>
          <w:tcPr>
            <w:tcW w:w="310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65B" w:rsidRPr="005C2DAE" w:rsidP="00FA3760">
            <w:pPr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Elaborado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6D765B" w:rsidRPr="005C2DAE" w:rsidP="00FA37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DAE">
              <w:rPr>
                <w:rFonts w:ascii="Arial" w:hAnsi="Arial" w:cs="Arial"/>
                <w:sz w:val="20"/>
                <w:szCs w:val="20"/>
              </w:rPr>
              <w:t>Nombre y cargo de la persona de la UPRA responsable de análisis de los riesgos previsibles</w:t>
            </w:r>
          </w:p>
        </w:tc>
      </w:tr>
    </w:tbl>
    <w:p w:rsidR="006D765B" w:rsidRPr="006D765B" w:rsidP="006D765B">
      <w:pPr>
        <w:jc w:val="both"/>
        <w:rPr>
          <w:rFonts w:ascii="Arial" w:hAnsi="Arial" w:cs="Arial"/>
          <w:sz w:val="20"/>
          <w:szCs w:val="20"/>
        </w:rPr>
      </w:pPr>
    </w:p>
    <w:sectPr w:rsidSect="00240375">
      <w:type w:val="continuous"/>
      <w:pgSz w:w="12240" w:h="15840"/>
      <w:pgMar w:top="1134" w:right="1418" w:bottom="1418" w:left="1701" w:header="397" w:footer="68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56AC3">
    <w:pPr>
      <w:pStyle w:val="Header"/>
    </w:pPr>
  </w:p>
  <w:tbl>
    <w:tblPr>
      <w:tblStyle w:val="TableGrid"/>
      <w:tblW w:w="10207" w:type="dxa"/>
      <w:tblInd w:w="-714" w:type="dxa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  <w:tblLook w:val="04A0"/>
    </w:tblPr>
    <w:tblGrid>
      <w:gridCol w:w="2219"/>
      <w:gridCol w:w="4782"/>
      <w:gridCol w:w="1423"/>
      <w:gridCol w:w="1763"/>
    </w:tblGrid>
    <w:tr w:rsidTr="008F7EBE">
      <w:tblPrEx>
        <w:tblW w:w="10207" w:type="dxa"/>
        <w:tblInd w:w="-714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/>
      </w:tblPrEx>
      <w:trPr>
        <w:trHeight w:val="340"/>
      </w:trPr>
      <w:tc>
        <w:tcPr>
          <w:tcW w:w="2031" w:type="dxa"/>
          <w:vMerge w:val="restart"/>
          <w:vAlign w:val="center"/>
        </w:tcPr>
        <w:p w:rsidR="00E56AC3" w:rsidP="00E56AC3">
          <w:pPr>
            <w:pStyle w:val="Header"/>
            <w:jc w:val="center"/>
          </w:pPr>
          <w:r>
            <w:rPr>
              <w:noProof/>
              <w:lang w:eastAsia="es-CO"/>
            </w:rPr>
            <w:drawing>
              <wp:inline distT="0" distB="0" distL="0" distR="0">
                <wp:extent cx="1152525" cy="452898"/>
                <wp:effectExtent l="0" t="0" r="0" b="4445"/>
                <wp:docPr id="14" name="Imagen 14" descr="https://upraneando.upra.gov.co:8444/documents/25128/135757/logo+UPRA.png/7b55262a-f431-4690-9149-588d85eac3f5?t=14751835507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6915155" name="Picture 1" descr="https://upraneando.upra.gov.co:8444/documents/25128/135757/logo+UPRA.png/7b55262a-f431-4690-9149-588d85eac3f5?t=1475183550757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8397" cy="490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2" w:type="dxa"/>
          <w:vMerge w:val="restart"/>
          <w:vAlign w:val="center"/>
        </w:tcPr>
        <w:p w:rsidR="00E56AC3" w:rsidP="00E56AC3">
          <w:pPr>
            <w:pStyle w:val="Header"/>
            <w:jc w:val="center"/>
          </w:pPr>
          <w:bookmarkStart w:id="0" w:name="nombre"/>
          <w:r w:rsidRPr="00FF0689">
            <w:rPr>
              <w:color w:val="7F7F7F" w:themeColor="text1" w:themeTint="80"/>
            </w:rPr>
            <w:t>MATRIZ ACUERDOS COMERCIALES ESTUDIOS PREVIOS</w:t>
          </w:r>
          <w:bookmarkEnd w:id="0"/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:rsidR="00E56AC3" w:rsidRPr="00FF0689" w:rsidP="00E56AC3">
          <w:pPr>
            <w:pStyle w:val="Header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CODIGO</w:t>
          </w:r>
        </w:p>
      </w:tc>
      <w:tc>
        <w:tcPr>
          <w:tcW w:w="1702" w:type="dxa"/>
          <w:vAlign w:val="center"/>
        </w:tcPr>
        <w:p w:rsidR="00E56AC3" w:rsidRPr="00FF0689" w:rsidP="00FF0689">
          <w:pPr>
            <w:pStyle w:val="Header"/>
            <w:jc w:val="center"/>
            <w:rPr>
              <w:color w:val="7F7F7F" w:themeColor="text1" w:themeTint="80"/>
            </w:rPr>
          </w:pPr>
          <w:bookmarkStart w:id="1" w:name="codigo"/>
          <w:r w:rsidRPr="00FF0689">
            <w:rPr>
              <w:color w:val="7F7F7F" w:themeColor="text1" w:themeTint="80"/>
            </w:rPr>
            <w:t>GDR-GC-FT-005</w:t>
          </w:r>
          <w:bookmarkEnd w:id="1"/>
        </w:p>
      </w:tc>
    </w:tr>
    <w:tr w:rsidTr="008F7EBE">
      <w:tblPrEx>
        <w:tblW w:w="10207" w:type="dxa"/>
        <w:tblInd w:w="-714" w:type="dxa"/>
        <w:tblLook w:val="04A0"/>
      </w:tblPrEx>
      <w:trPr>
        <w:trHeight w:val="340"/>
      </w:trPr>
      <w:tc>
        <w:tcPr>
          <w:tcW w:w="2031" w:type="dxa"/>
          <w:vMerge/>
        </w:tcPr>
        <w:p w:rsidR="00E56AC3">
          <w:pPr>
            <w:pStyle w:val="Header"/>
          </w:pPr>
        </w:p>
      </w:tc>
      <w:tc>
        <w:tcPr>
          <w:tcW w:w="5202" w:type="dxa"/>
          <w:vMerge/>
        </w:tcPr>
        <w:p w:rsidR="00E56AC3">
          <w:pPr>
            <w:pStyle w:val="Header"/>
          </w:pPr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:rsidR="00E56AC3" w:rsidRPr="00FF0689" w:rsidP="00E56AC3">
          <w:pPr>
            <w:pStyle w:val="Header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VERSION</w:t>
          </w:r>
        </w:p>
      </w:tc>
      <w:tc>
        <w:tcPr>
          <w:tcW w:w="1702" w:type="dxa"/>
          <w:vAlign w:val="center"/>
        </w:tcPr>
        <w:p w:rsidR="00E56AC3" w:rsidRPr="00FF0689" w:rsidP="00FF0689">
          <w:pPr>
            <w:pStyle w:val="Header"/>
            <w:jc w:val="center"/>
            <w:rPr>
              <w:color w:val="7F7F7F" w:themeColor="text1" w:themeTint="80"/>
            </w:rPr>
          </w:pPr>
          <w:bookmarkStart w:id="2" w:name="version"/>
          <w:r w:rsidRPr="00FF0689">
            <w:rPr>
              <w:color w:val="7F7F7F" w:themeColor="text1" w:themeTint="80"/>
            </w:rPr>
            <w:t>1</w:t>
          </w:r>
          <w:bookmarkEnd w:id="2"/>
        </w:p>
      </w:tc>
    </w:tr>
    <w:tr w:rsidTr="008F7EBE">
      <w:tblPrEx>
        <w:tblW w:w="10207" w:type="dxa"/>
        <w:tblInd w:w="-714" w:type="dxa"/>
        <w:tblLook w:val="04A0"/>
      </w:tblPrEx>
      <w:trPr>
        <w:trHeight w:val="340"/>
      </w:trPr>
      <w:tc>
        <w:tcPr>
          <w:tcW w:w="2031" w:type="dxa"/>
          <w:vMerge/>
        </w:tcPr>
        <w:p w:rsidR="00E56AC3">
          <w:pPr>
            <w:pStyle w:val="Header"/>
          </w:pPr>
        </w:p>
      </w:tc>
      <w:tc>
        <w:tcPr>
          <w:tcW w:w="5202" w:type="dxa"/>
          <w:vMerge/>
        </w:tcPr>
        <w:p w:rsidR="00E56AC3">
          <w:pPr>
            <w:pStyle w:val="Header"/>
          </w:pPr>
        </w:p>
      </w:tc>
      <w:tc>
        <w:tcPr>
          <w:tcW w:w="1272" w:type="dxa"/>
          <w:shd w:val="clear" w:color="auto" w:fill="E2EFD9" w:themeFill="accent6" w:themeFillTint="33"/>
          <w:vAlign w:val="center"/>
        </w:tcPr>
        <w:p w:rsidR="00E56AC3" w:rsidRPr="00FF0689" w:rsidP="00E56AC3">
          <w:pPr>
            <w:pStyle w:val="Header"/>
            <w:jc w:val="center"/>
            <w:rPr>
              <w:color w:val="7F7F7F" w:themeColor="text1" w:themeTint="80"/>
            </w:rPr>
          </w:pPr>
          <w:r w:rsidRPr="00FF0689">
            <w:rPr>
              <w:color w:val="7F7F7F" w:themeColor="text1" w:themeTint="80"/>
            </w:rPr>
            <w:t>FECHA</w:t>
          </w:r>
        </w:p>
      </w:tc>
      <w:tc>
        <w:tcPr>
          <w:tcW w:w="1702" w:type="dxa"/>
          <w:vAlign w:val="center"/>
        </w:tcPr>
        <w:p w:rsidR="00E56AC3" w:rsidRPr="00FF0689" w:rsidP="00E56AC3">
          <w:pPr>
            <w:pStyle w:val="Header"/>
            <w:jc w:val="center"/>
            <w:rPr>
              <w:color w:val="7F7F7F" w:themeColor="text1" w:themeTint="80"/>
            </w:rPr>
          </w:pPr>
          <w:bookmarkStart w:id="3" w:name="fecha"/>
          <w:r>
            <w:rPr>
              <w:color w:val="7F7F7F" w:themeColor="text1" w:themeTint="80"/>
            </w:rPr>
            <w:t>28/10/2021</w:t>
          </w:r>
          <w:bookmarkEnd w:id="3"/>
        </w:p>
      </w:tc>
    </w:tr>
  </w:tbl>
  <w:p w:rsidR="00E56A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68B010D"/>
    <w:multiLevelType w:val="hybridMultilevel"/>
    <w:tmpl w:val="3236C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319BE"/>
    <w:multiLevelType w:val="multilevel"/>
    <w:tmpl w:val="70CC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62FF0E24"/>
    <w:multiLevelType w:val="hybridMultilevel"/>
    <w:tmpl w:val="A0128392"/>
    <w:lvl w:ilvl="0">
      <w:start w:val="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AD6B27"/>
    <w:multiLevelType w:val="multilevel"/>
    <w:tmpl w:val="70CC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p2JdLd8hUhy+q5SXceqUSK0vgjMpywF6hfyu6+cnKJv8s0cnYdLRSgnMsUI5bLu9EaPmvXXJI0K&#10;J/74gWGuFw==&#10;" w:salt="8B/tkahBzBo4cMLHPZdsug==&#10;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Ttulo1Car"/>
    <w:qFormat/>
    <w:rsid w:val="00F66C51"/>
    <w:pPr>
      <w:keepNext/>
      <w:spacing w:after="0" w:line="240" w:lineRule="auto"/>
      <w:outlineLvl w:val="0"/>
    </w:pPr>
    <w:rPr>
      <w:rFonts w:ascii="Tahoma" w:eastAsia="Times New Roman" w:hAnsi="Tahoma" w:cs="Times New Roman"/>
      <w:b/>
      <w:sz w:val="24"/>
      <w:szCs w:val="20"/>
      <w:lang w:val="es-MX" w:eastAsia="es-ES"/>
    </w:rPr>
  </w:style>
  <w:style w:type="paragraph" w:styleId="Heading2">
    <w:name w:val="heading 2"/>
    <w:basedOn w:val="Normal"/>
    <w:next w:val="Normal"/>
    <w:link w:val="Ttulo2Car"/>
    <w:qFormat/>
    <w:rsid w:val="00F66C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uiPriority w:val="99"/>
    <w:unhideWhenUsed/>
    <w:rsid w:val="00E5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E56AC3"/>
  </w:style>
  <w:style w:type="paragraph" w:styleId="Footer">
    <w:name w:val="footer"/>
    <w:basedOn w:val="Normal"/>
    <w:link w:val="PiedepginaCar"/>
    <w:uiPriority w:val="99"/>
    <w:unhideWhenUsed/>
    <w:rsid w:val="00E5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E56AC3"/>
  </w:style>
  <w:style w:type="table" w:styleId="TableGrid">
    <w:name w:val="Table Grid"/>
    <w:basedOn w:val="TableNormal"/>
    <w:uiPriority w:val="39"/>
    <w:rsid w:val="00E56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632764"/>
    <w:pPr>
      <w:spacing w:after="0" w:line="360" w:lineRule="auto"/>
    </w:pPr>
    <w:rPr>
      <w:rFonts w:ascii="Arial" w:eastAsia="Times New Roman" w:hAnsi="Arial" w:cs="Times New Roman"/>
      <w:szCs w:val="20"/>
      <w:lang w:val="es-ES_tradnl" w:eastAsia="es-ES"/>
    </w:rPr>
  </w:style>
  <w:style w:type="paragraph" w:styleId="TOC2">
    <w:name w:val="toc 2"/>
    <w:basedOn w:val="Normal"/>
    <w:next w:val="Normal"/>
    <w:autoRedefine/>
    <w:uiPriority w:val="39"/>
    <w:rsid w:val="00632764"/>
    <w:pPr>
      <w:spacing w:after="0" w:line="360" w:lineRule="auto"/>
    </w:pPr>
    <w:rPr>
      <w:rFonts w:ascii="Arial" w:eastAsia="Times New Roman" w:hAnsi="Arial" w:cs="Times New Roman"/>
      <w:szCs w:val="20"/>
      <w:lang w:val="es-ES_tradnl" w:eastAsia="es-ES"/>
    </w:rPr>
  </w:style>
  <w:style w:type="character" w:styleId="Hyperlink">
    <w:name w:val="Hyperlink"/>
    <w:uiPriority w:val="99"/>
    <w:unhideWhenUsed/>
    <w:rsid w:val="00632764"/>
    <w:rPr>
      <w:color w:val="0563C1"/>
      <w:u w:val="single"/>
    </w:rPr>
  </w:style>
  <w:style w:type="character" w:customStyle="1" w:styleId="Ttulo1Car">
    <w:name w:val="Título 1 Car"/>
    <w:basedOn w:val="DefaultParagraphFont"/>
    <w:link w:val="Heading1"/>
    <w:rsid w:val="00F66C51"/>
    <w:rPr>
      <w:rFonts w:ascii="Tahoma" w:eastAsia="Times New Roman" w:hAnsi="Tahoma" w:cs="Times New Roman"/>
      <w:b/>
      <w:sz w:val="24"/>
      <w:szCs w:val="20"/>
      <w:lang w:val="es-MX" w:eastAsia="es-ES"/>
    </w:rPr>
  </w:style>
  <w:style w:type="character" w:customStyle="1" w:styleId="Ttulo2Car">
    <w:name w:val="Título 2 Car"/>
    <w:basedOn w:val="DefaultParagraphFont"/>
    <w:link w:val="Heading2"/>
    <w:rsid w:val="00F66C51"/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6D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6D76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76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Milena Monroy Ávila</dc:creator>
  <cp:lastModifiedBy>casa1</cp:lastModifiedBy>
  <cp:revision>2</cp:revision>
  <dcterms:created xsi:type="dcterms:W3CDTF">2021-10-27T02:42:00Z</dcterms:created>
  <dcterms:modified xsi:type="dcterms:W3CDTF">2021-10-27T02:42:00Z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1552057925023</vt:lpwstr>
  </property>
</Properties>
</file>